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A072" w14:textId="77777777" w:rsidR="00294FC9" w:rsidRPr="001D61B0" w:rsidRDefault="00294FC9" w:rsidP="00294FC9">
      <w:pPr>
        <w:jc w:val="center"/>
        <w:rPr>
          <w:rFonts w:ascii="Gill Sans MT" w:hAnsi="Gill Sans MT"/>
          <w:b/>
          <w:sz w:val="40"/>
          <w:szCs w:val="40"/>
        </w:rPr>
      </w:pPr>
      <w:r w:rsidRPr="001D61B0">
        <w:rPr>
          <w:rFonts w:ascii="Gill Sans MT" w:hAnsi="Gill Sans MT"/>
          <w:b/>
          <w:sz w:val="40"/>
          <w:szCs w:val="40"/>
        </w:rPr>
        <w:t>Psychology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4FC9" w:rsidRPr="001D61B0" w14:paraId="2A2CDEBE" w14:textId="77777777" w:rsidTr="00036D10">
        <w:tc>
          <w:tcPr>
            <w:tcW w:w="4621" w:type="dxa"/>
          </w:tcPr>
          <w:p w14:paraId="2CC2FA20" w14:textId="77777777" w:rsidR="00294FC9" w:rsidRPr="00541900" w:rsidRDefault="00294FC9" w:rsidP="00036D10">
            <w:pPr>
              <w:rPr>
                <w:rFonts w:ascii="Gill Sans MT" w:hAnsi="Gill Sans MT"/>
                <w:highlight w:val="yellow"/>
              </w:rPr>
            </w:pPr>
            <w:r w:rsidRPr="00541900">
              <w:rPr>
                <w:rFonts w:ascii="Gill Sans MT" w:hAnsi="Gill Sans MT"/>
                <w:highlight w:val="yellow"/>
              </w:rPr>
              <w:t>TYPE OF QUALIFICATION</w:t>
            </w:r>
          </w:p>
        </w:tc>
        <w:tc>
          <w:tcPr>
            <w:tcW w:w="4621" w:type="dxa"/>
          </w:tcPr>
          <w:p w14:paraId="4F0266C1" w14:textId="77777777" w:rsidR="00294FC9" w:rsidRPr="00541900" w:rsidRDefault="00294FC9" w:rsidP="00036D10">
            <w:pPr>
              <w:rPr>
                <w:rFonts w:ascii="Gill Sans MT" w:hAnsi="Gill Sans MT"/>
                <w:highlight w:val="yellow"/>
              </w:rPr>
            </w:pPr>
            <w:r w:rsidRPr="00541900">
              <w:rPr>
                <w:rFonts w:ascii="Gill Sans MT" w:hAnsi="Gill Sans MT"/>
                <w:highlight w:val="yellow"/>
              </w:rPr>
              <w:t>AQA A Level Psychology</w:t>
            </w:r>
          </w:p>
        </w:tc>
      </w:tr>
      <w:tr w:rsidR="00294FC9" w:rsidRPr="001D61B0" w14:paraId="2BAD1C91" w14:textId="77777777" w:rsidTr="00036D10">
        <w:tc>
          <w:tcPr>
            <w:tcW w:w="4621" w:type="dxa"/>
          </w:tcPr>
          <w:p w14:paraId="1669F6B1" w14:textId="77777777" w:rsidR="00294FC9" w:rsidRPr="001D61B0" w:rsidRDefault="00294FC9" w:rsidP="00036D10">
            <w:pPr>
              <w:rPr>
                <w:rFonts w:ascii="Gill Sans MT" w:hAnsi="Gill Sans MT"/>
              </w:rPr>
            </w:pPr>
            <w:r w:rsidRPr="001D61B0">
              <w:rPr>
                <w:rFonts w:ascii="Gill Sans MT" w:hAnsi="Gill Sans MT"/>
              </w:rPr>
              <w:t>LEVEL OF ENTRY</w:t>
            </w:r>
          </w:p>
        </w:tc>
        <w:tc>
          <w:tcPr>
            <w:tcW w:w="4621" w:type="dxa"/>
          </w:tcPr>
          <w:p w14:paraId="7A29ABB4" w14:textId="77777777" w:rsidR="00294FC9" w:rsidRPr="001D61B0" w:rsidRDefault="00294FC9" w:rsidP="00036D1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5+ 9-4</w:t>
            </w:r>
            <w:r w:rsidRPr="00AC2F26">
              <w:rPr>
                <w:rFonts w:ascii="Gill Sans MT" w:hAnsi="Gill Sans MT"/>
              </w:rPr>
              <w:t xml:space="preserve"> passes at GCSE</w:t>
            </w:r>
            <w:r>
              <w:rPr>
                <w:rFonts w:ascii="Gill Sans MT" w:hAnsi="Gill Sans MT"/>
              </w:rPr>
              <w:t>, preferably with a grade 6</w:t>
            </w:r>
            <w:r w:rsidRPr="001D61B0">
              <w:rPr>
                <w:rFonts w:ascii="Gill Sans MT" w:hAnsi="Gill Sans MT"/>
              </w:rPr>
              <w:t xml:space="preserve"> in Biology/</w:t>
            </w:r>
            <w:r>
              <w:rPr>
                <w:rFonts w:ascii="Gill Sans MT" w:hAnsi="Gill Sans MT"/>
              </w:rPr>
              <w:t>Combined</w:t>
            </w:r>
            <w:r w:rsidRPr="001D61B0">
              <w:rPr>
                <w:rFonts w:ascii="Gill Sans MT" w:hAnsi="Gill Sans MT"/>
              </w:rPr>
              <w:t xml:space="preserve"> Science</w:t>
            </w:r>
            <w:r>
              <w:rPr>
                <w:rFonts w:ascii="Gill Sans MT" w:hAnsi="Gill Sans MT"/>
              </w:rPr>
              <w:t xml:space="preserve"> and grade </w:t>
            </w:r>
            <w:r w:rsidRPr="001D61B0">
              <w:rPr>
                <w:rFonts w:ascii="Gill Sans MT" w:hAnsi="Gill Sans MT"/>
              </w:rPr>
              <w:t>6 in Mathematics</w:t>
            </w:r>
          </w:p>
        </w:tc>
      </w:tr>
      <w:tr w:rsidR="00294FC9" w:rsidRPr="001D61B0" w14:paraId="7FDA1150" w14:textId="77777777" w:rsidTr="00036D10">
        <w:tc>
          <w:tcPr>
            <w:tcW w:w="4621" w:type="dxa"/>
          </w:tcPr>
          <w:p w14:paraId="2B2DAA0A" w14:textId="77777777" w:rsidR="00294FC9" w:rsidRPr="001D61B0" w:rsidRDefault="00294FC9" w:rsidP="00036D10">
            <w:pPr>
              <w:rPr>
                <w:rFonts w:ascii="Gill Sans MT" w:hAnsi="Gill Sans MT"/>
              </w:rPr>
            </w:pPr>
            <w:r w:rsidRPr="001D61B0">
              <w:rPr>
                <w:rFonts w:ascii="Gill Sans MT" w:hAnsi="Gill Sans MT"/>
              </w:rPr>
              <w:t>METHOD OF ASSESSMENT</w:t>
            </w:r>
          </w:p>
        </w:tc>
        <w:tc>
          <w:tcPr>
            <w:tcW w:w="4621" w:type="dxa"/>
          </w:tcPr>
          <w:p w14:paraId="11E1006D" w14:textId="77777777" w:rsidR="00294FC9" w:rsidRPr="001D61B0" w:rsidRDefault="00294FC9" w:rsidP="00036D10">
            <w:pPr>
              <w:rPr>
                <w:rFonts w:ascii="Gill Sans MT" w:hAnsi="Gill Sans MT"/>
              </w:rPr>
            </w:pPr>
            <w:r w:rsidRPr="001D61B0">
              <w:rPr>
                <w:rFonts w:ascii="Gill Sans MT" w:hAnsi="Gill Sans MT"/>
              </w:rPr>
              <w:t xml:space="preserve">100% written examination </w:t>
            </w:r>
          </w:p>
        </w:tc>
      </w:tr>
      <w:tr w:rsidR="00294FC9" w:rsidRPr="001D61B0" w14:paraId="75F9B759" w14:textId="77777777" w:rsidTr="00036D10">
        <w:tc>
          <w:tcPr>
            <w:tcW w:w="4621" w:type="dxa"/>
          </w:tcPr>
          <w:p w14:paraId="6BD72159" w14:textId="77777777" w:rsidR="00294FC9" w:rsidRPr="001D61B0" w:rsidRDefault="00294FC9" w:rsidP="00036D10">
            <w:pPr>
              <w:rPr>
                <w:rFonts w:ascii="Gill Sans MT" w:hAnsi="Gill Sans MT"/>
              </w:rPr>
            </w:pPr>
            <w:r w:rsidRPr="001D61B0">
              <w:rPr>
                <w:rFonts w:ascii="Gill Sans MT" w:hAnsi="Gill Sans MT"/>
              </w:rPr>
              <w:t>LENGTH OF COURSE &amp; NUMBER OF LESSONS PER CYCLE</w:t>
            </w:r>
          </w:p>
        </w:tc>
        <w:tc>
          <w:tcPr>
            <w:tcW w:w="4621" w:type="dxa"/>
          </w:tcPr>
          <w:p w14:paraId="372733C4" w14:textId="77777777" w:rsidR="00294FC9" w:rsidRPr="001D61B0" w:rsidRDefault="00294FC9" w:rsidP="00036D10">
            <w:pPr>
              <w:rPr>
                <w:rFonts w:ascii="Gill Sans MT" w:hAnsi="Gill Sans MT"/>
              </w:rPr>
            </w:pPr>
            <w:r w:rsidRPr="001D61B0">
              <w:rPr>
                <w:rFonts w:ascii="Gill Sans MT" w:hAnsi="Gill Sans MT"/>
              </w:rPr>
              <w:t xml:space="preserve">2 year A </w:t>
            </w:r>
            <w:r>
              <w:rPr>
                <w:rFonts w:ascii="Gill Sans MT" w:hAnsi="Gill Sans MT"/>
              </w:rPr>
              <w:t>L</w:t>
            </w:r>
            <w:r w:rsidRPr="001D61B0">
              <w:rPr>
                <w:rFonts w:ascii="Gill Sans MT" w:hAnsi="Gill Sans MT"/>
              </w:rPr>
              <w:t>evel, with 5 lessons per week</w:t>
            </w:r>
          </w:p>
        </w:tc>
      </w:tr>
    </w:tbl>
    <w:p w14:paraId="07FBC6AC" w14:textId="77777777" w:rsidR="00294FC9" w:rsidRPr="001D61B0" w:rsidRDefault="00294FC9" w:rsidP="00294FC9">
      <w:pPr>
        <w:jc w:val="center"/>
        <w:rPr>
          <w:rFonts w:ascii="Gill Sans MT" w:hAnsi="Gill Sans MT"/>
          <w:b/>
        </w:rPr>
      </w:pPr>
    </w:p>
    <w:p w14:paraId="61017957" w14:textId="77777777" w:rsidR="00294FC9" w:rsidRPr="001D61B0" w:rsidRDefault="00294FC9" w:rsidP="00294FC9">
      <w:pPr>
        <w:rPr>
          <w:rFonts w:ascii="Gill Sans MT" w:hAnsi="Gill Sans MT"/>
          <w:b/>
        </w:rPr>
      </w:pPr>
      <w:r w:rsidRPr="001D61B0">
        <w:rPr>
          <w:rFonts w:ascii="Gill Sans MT" w:hAnsi="Gill Sans MT"/>
          <w:b/>
        </w:rPr>
        <w:t>COURSE STRUCTURE: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2243"/>
        <w:gridCol w:w="2271"/>
        <w:gridCol w:w="2261"/>
      </w:tblGrid>
      <w:tr w:rsidR="00294FC9" w:rsidRPr="001D61B0" w14:paraId="6FE27E0A" w14:textId="77777777" w:rsidTr="00036D10">
        <w:tc>
          <w:tcPr>
            <w:tcW w:w="2310" w:type="dxa"/>
            <w:shd w:val="clear" w:color="auto" w:fill="D9D9D9" w:themeFill="background1" w:themeFillShade="D9"/>
          </w:tcPr>
          <w:p w14:paraId="1098FC0A" w14:textId="77777777" w:rsidR="00294FC9" w:rsidRPr="001D61B0" w:rsidRDefault="00294FC9" w:rsidP="00036D10">
            <w:pPr>
              <w:rPr>
                <w:rFonts w:ascii="Gill Sans MT" w:hAnsi="Gill Sans MT"/>
              </w:rPr>
            </w:pPr>
            <w:r w:rsidRPr="001D61B0">
              <w:rPr>
                <w:rFonts w:ascii="Gill Sans MT" w:hAnsi="Gill Sans MT"/>
              </w:rPr>
              <w:t>Level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5809C1A8" w14:textId="77777777" w:rsidR="00294FC9" w:rsidRPr="001D61B0" w:rsidRDefault="00294FC9" w:rsidP="00036D10">
            <w:pPr>
              <w:rPr>
                <w:rFonts w:ascii="Gill Sans MT" w:hAnsi="Gill Sans MT"/>
              </w:rPr>
            </w:pPr>
            <w:r w:rsidRPr="001D61B0">
              <w:rPr>
                <w:rFonts w:ascii="Gill Sans MT" w:hAnsi="Gill Sans MT"/>
              </w:rPr>
              <w:t>Unit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09572273" w14:textId="77777777" w:rsidR="00294FC9" w:rsidRPr="001D61B0" w:rsidRDefault="00294FC9" w:rsidP="00036D10">
            <w:pPr>
              <w:rPr>
                <w:rFonts w:ascii="Gill Sans MT" w:hAnsi="Gill Sans MT"/>
              </w:rPr>
            </w:pPr>
            <w:r w:rsidRPr="001D61B0">
              <w:rPr>
                <w:rFonts w:ascii="Gill Sans MT" w:hAnsi="Gill Sans MT"/>
              </w:rPr>
              <w:t>Title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6ED15623" w14:textId="77777777" w:rsidR="00294FC9" w:rsidRPr="001D61B0" w:rsidRDefault="00294FC9" w:rsidP="00036D10">
            <w:pPr>
              <w:rPr>
                <w:rFonts w:ascii="Gill Sans MT" w:hAnsi="Gill Sans MT"/>
              </w:rPr>
            </w:pPr>
            <w:r w:rsidRPr="001D61B0">
              <w:rPr>
                <w:rFonts w:ascii="Gill Sans MT" w:hAnsi="Gill Sans MT"/>
              </w:rPr>
              <w:t>Grade Weighting</w:t>
            </w:r>
          </w:p>
        </w:tc>
      </w:tr>
      <w:tr w:rsidR="00294FC9" w:rsidRPr="001D61B0" w14:paraId="162EAA91" w14:textId="77777777" w:rsidTr="00036D10">
        <w:tc>
          <w:tcPr>
            <w:tcW w:w="2310" w:type="dxa"/>
          </w:tcPr>
          <w:p w14:paraId="5F0A3340" w14:textId="77777777" w:rsidR="00294FC9" w:rsidRPr="001D61B0" w:rsidRDefault="00294FC9" w:rsidP="00036D10">
            <w:pPr>
              <w:rPr>
                <w:rFonts w:ascii="Gill Sans MT" w:hAnsi="Gill Sans MT"/>
              </w:rPr>
            </w:pPr>
            <w:r w:rsidRPr="001D61B0">
              <w:rPr>
                <w:rFonts w:ascii="Gill Sans MT" w:hAnsi="Gill Sans MT"/>
              </w:rPr>
              <w:t xml:space="preserve">A </w:t>
            </w:r>
            <w:r>
              <w:rPr>
                <w:rFonts w:ascii="Gill Sans MT" w:hAnsi="Gill Sans MT"/>
              </w:rPr>
              <w:t>L</w:t>
            </w:r>
            <w:r w:rsidRPr="001D61B0">
              <w:rPr>
                <w:rFonts w:ascii="Gill Sans MT" w:hAnsi="Gill Sans MT"/>
              </w:rPr>
              <w:t>evel</w:t>
            </w:r>
          </w:p>
        </w:tc>
        <w:tc>
          <w:tcPr>
            <w:tcW w:w="2310" w:type="dxa"/>
          </w:tcPr>
          <w:p w14:paraId="255D1490" w14:textId="77777777" w:rsidR="00294FC9" w:rsidRPr="001D61B0" w:rsidRDefault="00294FC9" w:rsidP="00036D10">
            <w:pPr>
              <w:rPr>
                <w:rFonts w:ascii="Gill Sans MT" w:hAnsi="Gill Sans MT"/>
              </w:rPr>
            </w:pPr>
            <w:r w:rsidRPr="001D61B0">
              <w:rPr>
                <w:rFonts w:ascii="Gill Sans MT" w:hAnsi="Gill Sans MT"/>
              </w:rPr>
              <w:t>Paper 1</w:t>
            </w:r>
          </w:p>
        </w:tc>
        <w:tc>
          <w:tcPr>
            <w:tcW w:w="2311" w:type="dxa"/>
          </w:tcPr>
          <w:p w14:paraId="7EEAAAE1" w14:textId="77777777" w:rsidR="00294FC9" w:rsidRPr="001D61B0" w:rsidRDefault="00294FC9" w:rsidP="00036D1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Paper 1 Introductory T</w:t>
            </w:r>
            <w:r w:rsidRPr="001D61B0">
              <w:rPr>
                <w:rFonts w:ascii="Gill Sans MT" w:hAnsi="Gill Sans MT"/>
              </w:rPr>
              <w:t>opics in Psychology</w:t>
            </w:r>
          </w:p>
        </w:tc>
        <w:tc>
          <w:tcPr>
            <w:tcW w:w="2311" w:type="dxa"/>
          </w:tcPr>
          <w:p w14:paraId="0BAA8063" w14:textId="77777777" w:rsidR="00294FC9" w:rsidRPr="001D61B0" w:rsidRDefault="00294FC9" w:rsidP="00036D10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>33.3</w:t>
            </w:r>
            <w:r w:rsidRPr="001D61B0">
              <w:rPr>
                <w:rFonts w:ascii="Gill Sans MT" w:hAnsi="Gill Sans MT"/>
              </w:rPr>
              <w:t>%</w:t>
            </w:r>
          </w:p>
          <w:p w14:paraId="270C192D" w14:textId="77777777" w:rsidR="00294FC9" w:rsidRPr="001D61B0" w:rsidRDefault="00294FC9" w:rsidP="00036D10">
            <w:pPr>
              <w:rPr>
                <w:rFonts w:ascii="Gill Sans MT" w:hAnsi="Gill Sans MT"/>
              </w:rPr>
            </w:pPr>
          </w:p>
        </w:tc>
      </w:tr>
      <w:tr w:rsidR="00294FC9" w:rsidRPr="001D61B0" w14:paraId="2932AC87" w14:textId="77777777" w:rsidTr="00036D10">
        <w:tc>
          <w:tcPr>
            <w:tcW w:w="2310" w:type="dxa"/>
          </w:tcPr>
          <w:p w14:paraId="175240A3" w14:textId="77777777" w:rsidR="00294FC9" w:rsidRPr="001D61B0" w:rsidRDefault="00294FC9" w:rsidP="00036D10">
            <w:pPr>
              <w:rPr>
                <w:rFonts w:ascii="Gill Sans MT" w:hAnsi="Gill Sans MT"/>
              </w:rPr>
            </w:pPr>
            <w:r w:rsidRPr="001D61B0">
              <w:rPr>
                <w:rFonts w:ascii="Gill Sans MT" w:hAnsi="Gill Sans MT"/>
              </w:rPr>
              <w:t xml:space="preserve">A </w:t>
            </w:r>
            <w:r>
              <w:rPr>
                <w:rFonts w:ascii="Gill Sans MT" w:hAnsi="Gill Sans MT"/>
              </w:rPr>
              <w:t>L</w:t>
            </w:r>
            <w:r w:rsidRPr="001D61B0">
              <w:rPr>
                <w:rFonts w:ascii="Gill Sans MT" w:hAnsi="Gill Sans MT"/>
              </w:rPr>
              <w:t>evel</w:t>
            </w:r>
          </w:p>
        </w:tc>
        <w:tc>
          <w:tcPr>
            <w:tcW w:w="2310" w:type="dxa"/>
          </w:tcPr>
          <w:p w14:paraId="49867D63" w14:textId="77777777" w:rsidR="00294FC9" w:rsidRPr="001D61B0" w:rsidRDefault="00294FC9" w:rsidP="00036D10">
            <w:pPr>
              <w:rPr>
                <w:rFonts w:ascii="Gill Sans MT" w:hAnsi="Gill Sans MT"/>
              </w:rPr>
            </w:pPr>
            <w:r w:rsidRPr="001D61B0">
              <w:rPr>
                <w:rFonts w:ascii="Gill Sans MT" w:hAnsi="Gill Sans MT"/>
              </w:rPr>
              <w:t>Paper 2</w:t>
            </w:r>
          </w:p>
        </w:tc>
        <w:tc>
          <w:tcPr>
            <w:tcW w:w="2311" w:type="dxa"/>
          </w:tcPr>
          <w:p w14:paraId="47852671" w14:textId="77777777" w:rsidR="00294FC9" w:rsidRPr="001D61B0" w:rsidRDefault="00294FC9" w:rsidP="00036D1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Paper 2 Psychology in C</w:t>
            </w:r>
            <w:r w:rsidRPr="001D61B0">
              <w:rPr>
                <w:rFonts w:ascii="Gill Sans MT" w:hAnsi="Gill Sans MT"/>
              </w:rPr>
              <w:t>ontext</w:t>
            </w:r>
          </w:p>
        </w:tc>
        <w:tc>
          <w:tcPr>
            <w:tcW w:w="2311" w:type="dxa"/>
          </w:tcPr>
          <w:p w14:paraId="5A2090F8" w14:textId="77777777" w:rsidR="00294FC9" w:rsidRPr="001D61B0" w:rsidRDefault="00294FC9" w:rsidP="00036D10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>33.3</w:t>
            </w:r>
            <w:r w:rsidRPr="001D61B0">
              <w:rPr>
                <w:rFonts w:ascii="Gill Sans MT" w:hAnsi="Gill Sans MT"/>
              </w:rPr>
              <w:t>%</w:t>
            </w:r>
          </w:p>
          <w:p w14:paraId="2E6664B8" w14:textId="77777777" w:rsidR="00294FC9" w:rsidRPr="001D61B0" w:rsidRDefault="00294FC9" w:rsidP="00036D10">
            <w:pPr>
              <w:rPr>
                <w:rFonts w:ascii="Gill Sans MT" w:hAnsi="Gill Sans MT"/>
              </w:rPr>
            </w:pPr>
          </w:p>
        </w:tc>
      </w:tr>
      <w:tr w:rsidR="00294FC9" w:rsidRPr="001D61B0" w14:paraId="16B989AE" w14:textId="77777777" w:rsidTr="00036D10">
        <w:tc>
          <w:tcPr>
            <w:tcW w:w="2310" w:type="dxa"/>
          </w:tcPr>
          <w:p w14:paraId="18118E0A" w14:textId="77777777" w:rsidR="00294FC9" w:rsidRPr="001D61B0" w:rsidRDefault="00294FC9" w:rsidP="00036D10">
            <w:pPr>
              <w:rPr>
                <w:rFonts w:ascii="Gill Sans MT" w:hAnsi="Gill Sans MT"/>
              </w:rPr>
            </w:pPr>
            <w:r w:rsidRPr="001D61B0">
              <w:rPr>
                <w:rFonts w:ascii="Gill Sans MT" w:hAnsi="Gill Sans MT"/>
              </w:rPr>
              <w:t xml:space="preserve">A </w:t>
            </w:r>
            <w:r>
              <w:rPr>
                <w:rFonts w:ascii="Gill Sans MT" w:hAnsi="Gill Sans MT"/>
              </w:rPr>
              <w:t>L</w:t>
            </w:r>
            <w:r w:rsidRPr="001D61B0">
              <w:rPr>
                <w:rFonts w:ascii="Gill Sans MT" w:hAnsi="Gill Sans MT"/>
              </w:rPr>
              <w:t>evel</w:t>
            </w:r>
          </w:p>
        </w:tc>
        <w:tc>
          <w:tcPr>
            <w:tcW w:w="2310" w:type="dxa"/>
          </w:tcPr>
          <w:p w14:paraId="7482C4AF" w14:textId="77777777" w:rsidR="00294FC9" w:rsidRPr="001D61B0" w:rsidRDefault="00294FC9" w:rsidP="00036D10">
            <w:pPr>
              <w:rPr>
                <w:rFonts w:ascii="Gill Sans MT" w:hAnsi="Gill Sans MT"/>
              </w:rPr>
            </w:pPr>
            <w:r w:rsidRPr="001D61B0">
              <w:rPr>
                <w:rFonts w:ascii="Gill Sans MT" w:hAnsi="Gill Sans MT"/>
              </w:rPr>
              <w:t>Paper 3</w:t>
            </w:r>
          </w:p>
        </w:tc>
        <w:tc>
          <w:tcPr>
            <w:tcW w:w="2311" w:type="dxa"/>
          </w:tcPr>
          <w:p w14:paraId="57C07079" w14:textId="77777777" w:rsidR="00294FC9" w:rsidRPr="001D61B0" w:rsidRDefault="00294FC9" w:rsidP="00036D10">
            <w:pPr>
              <w:rPr>
                <w:rFonts w:ascii="Gill Sans MT" w:hAnsi="Gill Sans MT"/>
              </w:rPr>
            </w:pPr>
            <w:r w:rsidRPr="001D61B0">
              <w:rPr>
                <w:rFonts w:ascii="Gill Sans MT" w:hAnsi="Gill Sans MT"/>
              </w:rPr>
              <w:t xml:space="preserve">Paper 3 </w:t>
            </w:r>
            <w:r>
              <w:rPr>
                <w:rFonts w:ascii="Gill Sans MT" w:hAnsi="Gill Sans MT"/>
              </w:rPr>
              <w:t>Issues and Debates</w:t>
            </w:r>
          </w:p>
        </w:tc>
        <w:tc>
          <w:tcPr>
            <w:tcW w:w="2311" w:type="dxa"/>
          </w:tcPr>
          <w:p w14:paraId="0CA7B863" w14:textId="77777777" w:rsidR="00294FC9" w:rsidRPr="001D61B0" w:rsidRDefault="00294FC9" w:rsidP="00036D10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>33.3</w:t>
            </w:r>
            <w:r w:rsidRPr="001D61B0">
              <w:rPr>
                <w:rFonts w:ascii="Gill Sans MT" w:hAnsi="Gill Sans MT"/>
              </w:rPr>
              <w:t>%</w:t>
            </w:r>
          </w:p>
          <w:p w14:paraId="19596D0F" w14:textId="77777777" w:rsidR="00294FC9" w:rsidRPr="001D61B0" w:rsidRDefault="00294FC9" w:rsidP="00036D10">
            <w:pPr>
              <w:rPr>
                <w:rFonts w:ascii="Gill Sans MT" w:hAnsi="Gill Sans MT"/>
              </w:rPr>
            </w:pPr>
          </w:p>
        </w:tc>
      </w:tr>
    </w:tbl>
    <w:p w14:paraId="66E398A6" w14:textId="77777777" w:rsidR="00294FC9" w:rsidRPr="001D61B0" w:rsidRDefault="00294FC9" w:rsidP="00294FC9">
      <w:pPr>
        <w:rPr>
          <w:rFonts w:ascii="Gill Sans MT" w:hAnsi="Gill Sans MT"/>
          <w:b/>
        </w:rPr>
      </w:pPr>
    </w:p>
    <w:p w14:paraId="1BDBA58D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Paper 1 Section A: SOCIAL INFLUENCE</w:t>
      </w: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546ADBF4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tbl>
      <w:tblPr>
        <w:tblW w:w="91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8146"/>
      </w:tblGrid>
      <w:tr w:rsidR="00425DA2" w:rsidRPr="00425DA2" w14:paraId="0984976E" w14:textId="77777777" w:rsidTr="00425DA2">
        <w:trPr>
          <w:trHeight w:val="245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4EF4B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81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CC6F1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Content</w:t>
            </w: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</w:t>
            </w:r>
          </w:p>
        </w:tc>
      </w:tr>
      <w:tr w:rsidR="00425DA2" w:rsidRPr="00425DA2" w14:paraId="4801BBF4" w14:textId="77777777" w:rsidTr="00425DA2">
        <w:trPr>
          <w:trHeight w:val="251"/>
        </w:trPr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20EEF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1A.1 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3B499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Asch’s (1951) research into conformity </w:t>
            </w:r>
          </w:p>
        </w:tc>
      </w:tr>
      <w:tr w:rsidR="00425DA2" w:rsidRPr="00425DA2" w14:paraId="2F701FFB" w14:textId="77777777" w:rsidTr="00425DA2">
        <w:trPr>
          <w:trHeight w:val="491"/>
        </w:trPr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45E47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1A.2 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18D15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discuss variables affecting conformity including group size, unanimity and task difficulty </w:t>
            </w:r>
          </w:p>
        </w:tc>
      </w:tr>
      <w:tr w:rsidR="00425DA2" w:rsidRPr="00425DA2" w14:paraId="4B297451" w14:textId="77777777" w:rsidTr="00425DA2">
        <w:trPr>
          <w:trHeight w:val="496"/>
        </w:trPr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7B0BA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1A.3 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3D9E4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different types of conformity and why conformity may occur (internalisation, identification, compliance) </w:t>
            </w:r>
          </w:p>
        </w:tc>
      </w:tr>
      <w:tr w:rsidR="00425DA2" w:rsidRPr="00425DA2" w14:paraId="0CAF0D40" w14:textId="77777777" w:rsidTr="00425DA2">
        <w:trPr>
          <w:trHeight w:val="735"/>
        </w:trPr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019A0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1A.4 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3CC91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why conformity occurs: informational social influence and normative social influence and evaluate the dual-process model </w:t>
            </w:r>
          </w:p>
        </w:tc>
      </w:tr>
      <w:tr w:rsidR="00425DA2" w:rsidRPr="00425DA2" w14:paraId="79D7FDD3" w14:textId="77777777" w:rsidTr="00425DA2">
        <w:trPr>
          <w:trHeight w:val="251"/>
        </w:trPr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C0394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1A.5 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20881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discuss Zimbardo’s research into conformity to social roles </w:t>
            </w:r>
          </w:p>
        </w:tc>
      </w:tr>
      <w:tr w:rsidR="00425DA2" w:rsidRPr="00425DA2" w14:paraId="250CD1A8" w14:textId="77777777" w:rsidTr="00425DA2">
        <w:trPr>
          <w:trHeight w:val="245"/>
        </w:trPr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180CF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1A.6 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77A75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Agency Theory </w:t>
            </w:r>
          </w:p>
        </w:tc>
      </w:tr>
      <w:tr w:rsidR="00425DA2" w:rsidRPr="00425DA2" w14:paraId="67CA22E6" w14:textId="77777777" w:rsidTr="00425DA2">
        <w:trPr>
          <w:trHeight w:val="491"/>
        </w:trPr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3DAC4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1A.7 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C8F03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the concept of an authoritarian personality </w:t>
            </w:r>
          </w:p>
        </w:tc>
      </w:tr>
      <w:tr w:rsidR="00425DA2" w:rsidRPr="00425DA2" w14:paraId="4BF7F95E" w14:textId="77777777" w:rsidTr="00425DA2">
        <w:trPr>
          <w:trHeight w:val="496"/>
        </w:trPr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9B608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94100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situational variables affecting obedience including proximity, location and uniform </w:t>
            </w:r>
          </w:p>
        </w:tc>
      </w:tr>
      <w:tr w:rsidR="00425DA2" w:rsidRPr="00425DA2" w14:paraId="5C8A0A2E" w14:textId="77777777" w:rsidTr="00425DA2">
        <w:trPr>
          <w:trHeight w:val="491"/>
        </w:trPr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655B5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1A.8 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2A9F6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theories about resistance to social influence (social support and locus of control) </w:t>
            </w:r>
          </w:p>
        </w:tc>
      </w:tr>
      <w:tr w:rsidR="00425DA2" w:rsidRPr="00425DA2" w14:paraId="1B250322" w14:textId="77777777" w:rsidTr="00425DA2">
        <w:trPr>
          <w:trHeight w:val="496"/>
        </w:trPr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56545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lastRenderedPageBreak/>
              <w:t>1A.9 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AEABF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theories about minority influence, with reference to consistency, commitment and flexibility </w:t>
            </w:r>
          </w:p>
        </w:tc>
      </w:tr>
      <w:tr w:rsidR="00425DA2" w:rsidRPr="00425DA2" w14:paraId="23FB0A13" w14:textId="77777777" w:rsidTr="00425DA2">
        <w:trPr>
          <w:trHeight w:val="491"/>
        </w:trPr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5DD0E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1A.10 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E5AA5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the role of social influence processes in social change </w:t>
            </w:r>
          </w:p>
        </w:tc>
      </w:tr>
    </w:tbl>
    <w:p w14:paraId="70BE4C1F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4F7B3D91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Paper 1 Section B: MEMORY</w:t>
      </w: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45F5CAB4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tbl>
      <w:tblPr>
        <w:tblW w:w="91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8123"/>
      </w:tblGrid>
      <w:tr w:rsidR="00425DA2" w:rsidRPr="00425DA2" w14:paraId="7E483FF1" w14:textId="77777777" w:rsidTr="00425DA2">
        <w:trPr>
          <w:trHeight w:val="25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E2BDE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59A45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Content</w:t>
            </w: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425DA2" w:rsidRPr="00425DA2" w14:paraId="6101DFAE" w14:textId="77777777" w:rsidTr="00425DA2">
        <w:trPr>
          <w:trHeight w:val="753"/>
        </w:trPr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A03D3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1B.1 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1987C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can explain the difference between short- and long-term memory, including the features of each store: coding, capacity and duration </w:t>
            </w:r>
          </w:p>
        </w:tc>
      </w:tr>
      <w:tr w:rsidR="00425DA2" w:rsidRPr="00425DA2" w14:paraId="53C07E16" w14:textId="77777777" w:rsidTr="00425DA2">
        <w:trPr>
          <w:trHeight w:val="502"/>
        </w:trPr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F1165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1B.2 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B1AD8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can explain and evaluate the multi-store model of memory: STM, LTM &amp; sensory register </w:t>
            </w:r>
          </w:p>
        </w:tc>
      </w:tr>
      <w:tr w:rsidR="00425DA2" w:rsidRPr="00425DA2" w14:paraId="4A5D7841" w14:textId="77777777" w:rsidTr="00425DA2">
        <w:trPr>
          <w:trHeight w:val="753"/>
        </w:trPr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1E384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1B.3 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20A68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can explain and evaluate the working memory model: central executive, phonological loop, visuo-spatial sketchpad &amp; episodic buffer </w:t>
            </w:r>
          </w:p>
        </w:tc>
      </w:tr>
      <w:tr w:rsidR="00425DA2" w:rsidRPr="00425DA2" w14:paraId="714F969D" w14:textId="77777777" w:rsidTr="00425DA2">
        <w:trPr>
          <w:trHeight w:val="502"/>
        </w:trPr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B28B5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1B.4 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59274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can explain and evaluate types of long-term memory: episodic, semantic, procedural </w:t>
            </w:r>
          </w:p>
        </w:tc>
      </w:tr>
      <w:tr w:rsidR="00425DA2" w:rsidRPr="00425DA2" w14:paraId="3E537CBC" w14:textId="77777777" w:rsidTr="00425DA2">
        <w:trPr>
          <w:trHeight w:val="502"/>
        </w:trPr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20132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1B.5 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48DE5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can explain and evaluate theories of interference; retroactive &amp; proactive  </w:t>
            </w:r>
          </w:p>
        </w:tc>
      </w:tr>
      <w:tr w:rsidR="00425DA2" w:rsidRPr="00425DA2" w14:paraId="75DB04EB" w14:textId="77777777" w:rsidTr="00425DA2">
        <w:trPr>
          <w:trHeight w:val="502"/>
        </w:trPr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502DA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1B.6 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B34C5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can explain and evaluate theories of retrieval failure &amp; cue dependent forgetting </w:t>
            </w:r>
          </w:p>
        </w:tc>
      </w:tr>
      <w:tr w:rsidR="00425DA2" w:rsidRPr="00425DA2" w14:paraId="469EF4BA" w14:textId="77777777" w:rsidTr="00425DA2">
        <w:trPr>
          <w:trHeight w:val="502"/>
        </w:trPr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892FF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1B.7 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C2291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can explain and evaluate theories about eyewitness testimony </w:t>
            </w:r>
          </w:p>
        </w:tc>
      </w:tr>
      <w:tr w:rsidR="00425DA2" w:rsidRPr="00425DA2" w14:paraId="300E11C0" w14:textId="77777777" w:rsidTr="00425DA2">
        <w:trPr>
          <w:trHeight w:val="759"/>
        </w:trPr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F4FC5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1B.8 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42E5A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can explain and evaluate theories about improving the accuracy of eyewitness testimony, including the use of the cognitive interview </w:t>
            </w:r>
          </w:p>
        </w:tc>
      </w:tr>
    </w:tbl>
    <w:p w14:paraId="26CBB344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6FA8FA3D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4094DB63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29B14E17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120D9C21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Paper 1 Section C: ATTACHMENT</w:t>
      </w: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2F2B5450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tbl>
      <w:tblPr>
        <w:tblW w:w="9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8212"/>
      </w:tblGrid>
      <w:tr w:rsidR="00425DA2" w:rsidRPr="00425DA2" w14:paraId="1EB8A9E0" w14:textId="77777777" w:rsidTr="00425DA2">
        <w:trPr>
          <w:trHeight w:val="201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E4EFD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8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91627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Content</w:t>
            </w: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</w:t>
            </w:r>
          </w:p>
        </w:tc>
      </w:tr>
      <w:tr w:rsidR="00425DA2" w:rsidRPr="00425DA2" w14:paraId="7E2E8494" w14:textId="77777777" w:rsidTr="00425DA2">
        <w:trPr>
          <w:trHeight w:val="406"/>
        </w:trPr>
        <w:tc>
          <w:tcPr>
            <w:tcW w:w="1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9B29E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1C.1 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632BC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caregiver-infant interactions including reciprocity and interactional synchrony, and discuss research </w:t>
            </w:r>
          </w:p>
        </w:tc>
      </w:tr>
      <w:tr w:rsidR="00425DA2" w:rsidRPr="00425DA2" w14:paraId="62DF6A4A" w14:textId="77777777" w:rsidTr="00425DA2">
        <w:trPr>
          <w:trHeight w:val="402"/>
        </w:trPr>
        <w:tc>
          <w:tcPr>
            <w:tcW w:w="1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11DD8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1C.2 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2DFE2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 discuss Schaffer and Emerson’s research and their stages of attachment </w:t>
            </w:r>
          </w:p>
        </w:tc>
      </w:tr>
      <w:tr w:rsidR="00425DA2" w:rsidRPr="00425DA2" w14:paraId="014557FC" w14:textId="77777777" w:rsidTr="00425DA2">
        <w:trPr>
          <w:trHeight w:val="206"/>
        </w:trPr>
        <w:tc>
          <w:tcPr>
            <w:tcW w:w="1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D8CE0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1C.3 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227BF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discuss multiple attachments and the role of the father </w:t>
            </w:r>
          </w:p>
        </w:tc>
      </w:tr>
      <w:tr w:rsidR="00425DA2" w:rsidRPr="00425DA2" w14:paraId="53B837F5" w14:textId="77777777" w:rsidTr="00425DA2">
        <w:trPr>
          <w:trHeight w:val="201"/>
        </w:trPr>
        <w:tc>
          <w:tcPr>
            <w:tcW w:w="1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D0283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1C.4 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63CA0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animal studies on attachment </w:t>
            </w:r>
          </w:p>
        </w:tc>
      </w:tr>
      <w:tr w:rsidR="00425DA2" w:rsidRPr="00425DA2" w14:paraId="4143AB80" w14:textId="77777777" w:rsidTr="00425DA2">
        <w:trPr>
          <w:trHeight w:val="201"/>
        </w:trPr>
        <w:tc>
          <w:tcPr>
            <w:tcW w:w="1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7937C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1C.5 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1E1F4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the learning theory of attachment </w:t>
            </w:r>
          </w:p>
        </w:tc>
      </w:tr>
      <w:tr w:rsidR="00425DA2" w:rsidRPr="00425DA2" w14:paraId="01353449" w14:textId="77777777" w:rsidTr="00425DA2">
        <w:trPr>
          <w:trHeight w:val="608"/>
        </w:trPr>
        <w:tc>
          <w:tcPr>
            <w:tcW w:w="1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731AE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1C.6 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9B46F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Bowlby’s monotropic theory of attachment including the critical period and internal working model </w:t>
            </w:r>
          </w:p>
        </w:tc>
      </w:tr>
      <w:tr w:rsidR="00425DA2" w:rsidRPr="00425DA2" w14:paraId="1846F2FC" w14:textId="77777777" w:rsidTr="00425DA2">
        <w:trPr>
          <w:trHeight w:val="402"/>
        </w:trPr>
        <w:tc>
          <w:tcPr>
            <w:tcW w:w="1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3921C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1C.7 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921D9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Ainsworth’s Strange Situation and the different types of attachment </w:t>
            </w:r>
          </w:p>
        </w:tc>
      </w:tr>
      <w:tr w:rsidR="00425DA2" w:rsidRPr="00425DA2" w14:paraId="6473A0D4" w14:textId="77777777" w:rsidTr="00425DA2">
        <w:trPr>
          <w:trHeight w:val="406"/>
        </w:trPr>
        <w:tc>
          <w:tcPr>
            <w:tcW w:w="1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47EB1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1C.8 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D41A3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cultural variations in attachment, including the work of van </w:t>
            </w:r>
            <w:proofErr w:type="spellStart"/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Ijzendoorn</w:t>
            </w:r>
            <w:proofErr w:type="spellEnd"/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</w:t>
            </w:r>
          </w:p>
        </w:tc>
      </w:tr>
      <w:tr w:rsidR="00425DA2" w:rsidRPr="00425DA2" w14:paraId="1749D7A2" w14:textId="77777777" w:rsidTr="00425DA2">
        <w:trPr>
          <w:trHeight w:val="406"/>
        </w:trPr>
        <w:tc>
          <w:tcPr>
            <w:tcW w:w="1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DC85F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1C.9 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CB8CF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Bowlby’s theory of maternal deprivation </w:t>
            </w:r>
          </w:p>
        </w:tc>
      </w:tr>
      <w:tr w:rsidR="00425DA2" w:rsidRPr="00425DA2" w14:paraId="729D339A" w14:textId="77777777" w:rsidTr="00425DA2">
        <w:trPr>
          <w:trHeight w:val="402"/>
        </w:trPr>
        <w:tc>
          <w:tcPr>
            <w:tcW w:w="1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2145B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lastRenderedPageBreak/>
              <w:t>1C.10 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3AADF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the effects of institutionalisation and the Romanian orphan studies </w:t>
            </w:r>
          </w:p>
        </w:tc>
      </w:tr>
      <w:tr w:rsidR="00425DA2" w:rsidRPr="00425DA2" w14:paraId="59D1E514" w14:textId="77777777" w:rsidTr="00425DA2">
        <w:trPr>
          <w:trHeight w:val="406"/>
        </w:trPr>
        <w:tc>
          <w:tcPr>
            <w:tcW w:w="1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1947B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1C.11 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9FE22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the influence of early attachment on adult relationships, including the internal working model </w:t>
            </w:r>
          </w:p>
        </w:tc>
      </w:tr>
    </w:tbl>
    <w:p w14:paraId="644E0349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1FE0EB40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Paper 1 Section D: PSYCHOPATHOLOGY</w:t>
      </w: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12ADC707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tbl>
      <w:tblPr>
        <w:tblW w:w="9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8235"/>
      </w:tblGrid>
      <w:tr w:rsidR="00425DA2" w:rsidRPr="00425DA2" w14:paraId="634EA6D3" w14:textId="77777777" w:rsidTr="00425DA2">
        <w:trPr>
          <w:trHeight w:val="257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903AD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EDD29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Content</w:t>
            </w: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425DA2" w:rsidRPr="00425DA2" w14:paraId="72046D6D" w14:textId="77777777" w:rsidTr="00425DA2">
        <w:trPr>
          <w:trHeight w:val="743"/>
        </w:trPr>
        <w:tc>
          <w:tcPr>
            <w:tcW w:w="1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2DE9E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2B.1 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337CD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different definitions of abnormality: deviation from social norms, failure to function, statistical infrequency and deviation from ideal mental health </w:t>
            </w:r>
          </w:p>
        </w:tc>
      </w:tr>
      <w:tr w:rsidR="00425DA2" w:rsidRPr="00425DA2" w14:paraId="0E308422" w14:textId="77777777" w:rsidTr="00425DA2">
        <w:trPr>
          <w:trHeight w:val="491"/>
        </w:trPr>
        <w:tc>
          <w:tcPr>
            <w:tcW w:w="1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6D241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2B.2 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CD191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the behavioural, emotional and cognitive characteristics of phobias, depression and OCD </w:t>
            </w:r>
          </w:p>
        </w:tc>
      </w:tr>
      <w:tr w:rsidR="00425DA2" w:rsidRPr="00425DA2" w14:paraId="71EB0BB2" w14:textId="77777777" w:rsidTr="00425DA2">
        <w:trPr>
          <w:trHeight w:val="743"/>
        </w:trPr>
        <w:tc>
          <w:tcPr>
            <w:tcW w:w="1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9D7E0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2B.3 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BB02D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the behavioural approach to explaining and treating phobias (two process model, systematic desensitisation &amp; flooding) </w:t>
            </w:r>
          </w:p>
        </w:tc>
      </w:tr>
      <w:tr w:rsidR="00425DA2" w:rsidRPr="00425DA2" w14:paraId="0383D6EA" w14:textId="77777777" w:rsidTr="00425DA2">
        <w:trPr>
          <w:trHeight w:val="736"/>
        </w:trPr>
        <w:tc>
          <w:tcPr>
            <w:tcW w:w="1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CAE1D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2B.4 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07185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the cognitive approach to explaining and treating depression (Beck’s negative triad, Ellis’ ABC model and CBT) </w:t>
            </w:r>
          </w:p>
        </w:tc>
      </w:tr>
      <w:tr w:rsidR="00425DA2" w:rsidRPr="00425DA2" w14:paraId="5F91AC55" w14:textId="77777777" w:rsidTr="00425DA2">
        <w:trPr>
          <w:trHeight w:val="743"/>
        </w:trPr>
        <w:tc>
          <w:tcPr>
            <w:tcW w:w="1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87E36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2B.5 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EC817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the biological approach to explaining and treating OCD (genetic and neural explanations, drug therapy) </w:t>
            </w:r>
          </w:p>
        </w:tc>
      </w:tr>
    </w:tbl>
    <w:p w14:paraId="728D2FCA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2D6F3C57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5DA105EF" w14:textId="4A8C7631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056D924C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Paper 2 Section A: APPROACHES IN PSYCHOLOGY</w:t>
      </w: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5792135F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tbl>
      <w:tblPr>
        <w:tblW w:w="9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8286"/>
      </w:tblGrid>
      <w:tr w:rsidR="00425DA2" w:rsidRPr="00425DA2" w14:paraId="6AB73721" w14:textId="77777777" w:rsidTr="00425DA2">
        <w:trPr>
          <w:trHeight w:val="282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E1255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21328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Content</w:t>
            </w: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425DA2" w:rsidRPr="00425DA2" w14:paraId="0D19DE43" w14:textId="77777777" w:rsidTr="00425DA2">
        <w:trPr>
          <w:trHeight w:val="566"/>
        </w:trPr>
        <w:tc>
          <w:tcPr>
            <w:tcW w:w="1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AEA7F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2A.1 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2C721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can explain and evaluate Wundt; introspection and the emergence of psychology as a science </w:t>
            </w:r>
          </w:p>
        </w:tc>
      </w:tr>
      <w:tr w:rsidR="00425DA2" w:rsidRPr="00425DA2" w14:paraId="52137031" w14:textId="77777777" w:rsidTr="00425DA2">
        <w:trPr>
          <w:trHeight w:val="608"/>
        </w:trPr>
        <w:tc>
          <w:tcPr>
            <w:tcW w:w="1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0616B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2A.2 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61EBC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can explain and evaluate the behaviourist approach to psychology (classical &amp; operant conditioning)  </w:t>
            </w:r>
          </w:p>
        </w:tc>
      </w:tr>
      <w:tr w:rsidR="00425DA2" w:rsidRPr="00425DA2" w14:paraId="55803F03" w14:textId="77777777" w:rsidTr="00425DA2">
        <w:trPr>
          <w:trHeight w:val="849"/>
        </w:trPr>
        <w:tc>
          <w:tcPr>
            <w:tcW w:w="1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3F785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2A.3 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B7C7C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can explain and evaluate social learning theory (imitation, identification, modelling, vicarious reinforcement, the role of mediational processes and Bandura’s research. </w:t>
            </w:r>
          </w:p>
        </w:tc>
      </w:tr>
      <w:tr w:rsidR="00425DA2" w:rsidRPr="00425DA2" w14:paraId="76848967" w14:textId="77777777" w:rsidTr="00425DA2">
        <w:trPr>
          <w:trHeight w:val="849"/>
        </w:trPr>
        <w:tc>
          <w:tcPr>
            <w:tcW w:w="1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E2956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2A.4 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49A84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can explain and evaluate the cognitive approach to psychology (internal mental processes, schema, theoretical and computer models, emergence of cognitive neuroscience)  </w:t>
            </w:r>
          </w:p>
        </w:tc>
      </w:tr>
      <w:tr w:rsidR="00425DA2" w:rsidRPr="00425DA2" w14:paraId="44778696" w14:textId="77777777" w:rsidTr="00425DA2">
        <w:trPr>
          <w:trHeight w:val="566"/>
        </w:trPr>
        <w:tc>
          <w:tcPr>
            <w:tcW w:w="1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82988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2A.6 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E1CA6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can explain and evaluate the biological approach to psychology </w:t>
            </w:r>
          </w:p>
        </w:tc>
      </w:tr>
      <w:tr w:rsidR="00425DA2" w:rsidRPr="00425DA2" w14:paraId="342E56FC" w14:textId="77777777" w:rsidTr="00425DA2">
        <w:trPr>
          <w:trHeight w:val="566"/>
        </w:trPr>
        <w:tc>
          <w:tcPr>
            <w:tcW w:w="1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30B19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2A.7 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D996C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can explain the divisions of the nervous system (central and peripheral; somatic and autonomic) </w:t>
            </w:r>
          </w:p>
        </w:tc>
      </w:tr>
      <w:tr w:rsidR="00425DA2" w:rsidRPr="00425DA2" w14:paraId="0EC48141" w14:textId="77777777" w:rsidTr="00425DA2">
        <w:trPr>
          <w:trHeight w:val="566"/>
        </w:trPr>
        <w:tc>
          <w:tcPr>
            <w:tcW w:w="1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BD743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2A.8 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E1DC0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can explain the structure and function of sensory, relay and motor neurons </w:t>
            </w:r>
          </w:p>
        </w:tc>
      </w:tr>
      <w:tr w:rsidR="00425DA2" w:rsidRPr="00425DA2" w14:paraId="37E4D5AA" w14:textId="77777777" w:rsidTr="00425DA2">
        <w:trPr>
          <w:trHeight w:val="566"/>
        </w:trPr>
        <w:tc>
          <w:tcPr>
            <w:tcW w:w="1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F641F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2A.9 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0B402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can explain the process of synaptic transmission with reference to neurotransmitters, excitation and inhibition </w:t>
            </w:r>
          </w:p>
        </w:tc>
      </w:tr>
      <w:tr w:rsidR="00425DA2" w:rsidRPr="00425DA2" w14:paraId="5D9B45AF" w14:textId="77777777" w:rsidTr="00425DA2">
        <w:trPr>
          <w:trHeight w:val="566"/>
        </w:trPr>
        <w:tc>
          <w:tcPr>
            <w:tcW w:w="1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5A6F5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2A.10 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2FACA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can explain the function of the endocrine system (glands and hormones) </w:t>
            </w:r>
          </w:p>
        </w:tc>
      </w:tr>
      <w:tr w:rsidR="00425DA2" w:rsidRPr="00425DA2" w14:paraId="1FDE44F4" w14:textId="77777777" w:rsidTr="00425DA2">
        <w:trPr>
          <w:trHeight w:val="566"/>
        </w:trPr>
        <w:tc>
          <w:tcPr>
            <w:tcW w:w="1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D3174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2A.11 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EF1AD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can explain and evaluate theories about fight or flight responses, including the role of adrenaline </w:t>
            </w:r>
          </w:p>
        </w:tc>
      </w:tr>
    </w:tbl>
    <w:p w14:paraId="2D081172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2991FCDC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Paper 2 Section B: BIOPSYCHOLOGY</w:t>
      </w: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609E5179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tbl>
      <w:tblPr>
        <w:tblW w:w="9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8408"/>
      </w:tblGrid>
      <w:tr w:rsidR="00425DA2" w:rsidRPr="00425DA2" w14:paraId="5C2E5761" w14:textId="77777777" w:rsidTr="00425DA2">
        <w:trPr>
          <w:trHeight w:val="231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868B9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8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64BE9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Content</w:t>
            </w: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</w:t>
            </w:r>
          </w:p>
        </w:tc>
      </w:tr>
      <w:tr w:rsidR="00425DA2" w:rsidRPr="00425DA2" w14:paraId="6B0AED16" w14:textId="77777777" w:rsidTr="00425DA2">
        <w:trPr>
          <w:trHeight w:val="698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B19DF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2B.1 </w:t>
            </w:r>
          </w:p>
        </w:tc>
        <w:tc>
          <w:tcPr>
            <w:tcW w:w="8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C86F6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localisation of brain function: motor, somatosensory, visual, auditory, </w:t>
            </w:r>
            <w:proofErr w:type="spellStart"/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Broca</w:t>
            </w:r>
            <w:proofErr w:type="spellEnd"/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and Wernicke areas, and the different areas of the brain </w:t>
            </w:r>
          </w:p>
        </w:tc>
      </w:tr>
      <w:tr w:rsidR="00425DA2" w:rsidRPr="00425DA2" w14:paraId="14B37851" w14:textId="77777777" w:rsidTr="00425DA2">
        <w:trPr>
          <w:trHeight w:val="231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650D1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2B.2 </w:t>
            </w:r>
          </w:p>
        </w:tc>
        <w:tc>
          <w:tcPr>
            <w:tcW w:w="8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72416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split-brain research </w:t>
            </w:r>
          </w:p>
        </w:tc>
      </w:tr>
      <w:tr w:rsidR="00425DA2" w:rsidRPr="00425DA2" w14:paraId="5E0DEDBA" w14:textId="77777777" w:rsidTr="00425DA2">
        <w:trPr>
          <w:trHeight w:val="467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B865B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2B.3 </w:t>
            </w:r>
          </w:p>
        </w:tc>
        <w:tc>
          <w:tcPr>
            <w:tcW w:w="8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E1D1C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theories of plasticity and localisation, including functional recovery of the brain after trauma </w:t>
            </w:r>
          </w:p>
        </w:tc>
      </w:tr>
      <w:tr w:rsidR="00425DA2" w:rsidRPr="00425DA2" w14:paraId="2D55AB07" w14:textId="77777777" w:rsidTr="00425DA2">
        <w:trPr>
          <w:trHeight w:val="692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5DC86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2B.4 </w:t>
            </w:r>
          </w:p>
        </w:tc>
        <w:tc>
          <w:tcPr>
            <w:tcW w:w="8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9E65B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different ways of studying the brain: scanning techniques, including fMRI, EEGs and ERPs, as well as post-mortem examinations </w:t>
            </w:r>
          </w:p>
        </w:tc>
      </w:tr>
      <w:tr w:rsidR="00425DA2" w:rsidRPr="00425DA2" w14:paraId="0BFD07A4" w14:textId="77777777" w:rsidTr="00425DA2">
        <w:trPr>
          <w:trHeight w:val="484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EE83C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2B.5 </w:t>
            </w:r>
          </w:p>
        </w:tc>
        <w:tc>
          <w:tcPr>
            <w:tcW w:w="8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02494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can explain the divisions of the nervous system (central and peripheral; somatic and autonomic) </w:t>
            </w:r>
          </w:p>
        </w:tc>
      </w:tr>
      <w:tr w:rsidR="00425DA2" w:rsidRPr="00425DA2" w14:paraId="6E83195B" w14:textId="77777777" w:rsidTr="00425DA2">
        <w:trPr>
          <w:trHeight w:val="698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ADF2C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2B.6 </w:t>
            </w:r>
          </w:p>
        </w:tc>
        <w:tc>
          <w:tcPr>
            <w:tcW w:w="8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03E1F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the structure and function of sensory, relay and motor neurons as well as the process of synaptic transmission (neurotransmitters, excitation, inhibition) </w:t>
            </w:r>
          </w:p>
        </w:tc>
      </w:tr>
      <w:tr w:rsidR="00425DA2" w:rsidRPr="00425DA2" w14:paraId="7D39C3E0" w14:textId="77777777" w:rsidTr="00425DA2">
        <w:trPr>
          <w:trHeight w:val="231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0A7B4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2B.7 </w:t>
            </w:r>
          </w:p>
        </w:tc>
        <w:tc>
          <w:tcPr>
            <w:tcW w:w="8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E70BF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the endocrine system (glands and hormones) </w:t>
            </w:r>
          </w:p>
        </w:tc>
      </w:tr>
      <w:tr w:rsidR="00425DA2" w:rsidRPr="00425DA2" w14:paraId="202D3035" w14:textId="77777777" w:rsidTr="00425DA2">
        <w:trPr>
          <w:trHeight w:val="467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C6642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2B.8 </w:t>
            </w:r>
          </w:p>
        </w:tc>
        <w:tc>
          <w:tcPr>
            <w:tcW w:w="8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BAB72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the fight or flight response including the role of adrenaline </w:t>
            </w:r>
          </w:p>
        </w:tc>
      </w:tr>
      <w:tr w:rsidR="00425DA2" w:rsidRPr="00425DA2" w14:paraId="42DD06B9" w14:textId="77777777" w:rsidTr="00425DA2">
        <w:trPr>
          <w:trHeight w:val="467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F2718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2B.9 </w:t>
            </w:r>
          </w:p>
        </w:tc>
        <w:tc>
          <w:tcPr>
            <w:tcW w:w="8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B676B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research into biological rhythms and the effects of endogenous pacemakers and exogenous zeitgebers </w:t>
            </w:r>
          </w:p>
        </w:tc>
      </w:tr>
    </w:tbl>
    <w:p w14:paraId="1AFE1098" w14:textId="77777777" w:rsidR="00425DA2" w:rsidRDefault="00425DA2" w:rsidP="00425DA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</w:p>
    <w:p w14:paraId="3457C8FD" w14:textId="5A26BBC3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Paper 2 Section C: RESEARCH METHODS</w:t>
      </w: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26C66D53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tbl>
      <w:tblPr>
        <w:tblW w:w="9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8393"/>
      </w:tblGrid>
      <w:tr w:rsidR="00425DA2" w:rsidRPr="00425DA2" w14:paraId="00DE3147" w14:textId="77777777" w:rsidTr="00425DA2">
        <w:trPr>
          <w:trHeight w:val="257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CD3B5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8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29653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Content</w:t>
            </w: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</w:t>
            </w:r>
          </w:p>
        </w:tc>
      </w:tr>
      <w:tr w:rsidR="00425DA2" w:rsidRPr="00425DA2" w14:paraId="79760582" w14:textId="77777777" w:rsidTr="00425DA2">
        <w:trPr>
          <w:trHeight w:val="520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512A9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2C.1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9BB22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the experimental method: laboratory and field experiments; natural and quasi-experiments </w:t>
            </w:r>
          </w:p>
        </w:tc>
      </w:tr>
      <w:tr w:rsidR="00425DA2" w:rsidRPr="00425DA2" w14:paraId="505E1BB7" w14:textId="77777777" w:rsidTr="00425DA2">
        <w:trPr>
          <w:trHeight w:val="515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E4396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2C.2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3B8F9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how to control variables in experiments and what hypotheses are (e.g. directional or non-directional) </w:t>
            </w:r>
          </w:p>
        </w:tc>
      </w:tr>
      <w:tr w:rsidR="00425DA2" w:rsidRPr="00425DA2" w14:paraId="7D995EAD" w14:textId="77777777" w:rsidTr="00425DA2">
        <w:trPr>
          <w:trHeight w:val="520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A0CA1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2C.3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34B77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different experimental designs: repeated measures, independent groups, matched pairs </w:t>
            </w:r>
          </w:p>
        </w:tc>
      </w:tr>
      <w:tr w:rsidR="00425DA2" w:rsidRPr="00425DA2" w14:paraId="0D1729D1" w14:textId="77777777" w:rsidTr="00425DA2">
        <w:trPr>
          <w:trHeight w:val="515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21DD6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2C.4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F98D9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correlations and the difference between these and experiments </w:t>
            </w:r>
          </w:p>
        </w:tc>
      </w:tr>
      <w:tr w:rsidR="00425DA2" w:rsidRPr="00425DA2" w14:paraId="41D90889" w14:textId="77777777" w:rsidTr="00425DA2">
        <w:trPr>
          <w:trHeight w:val="520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BF68A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2C.5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DEE23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different self-report techniques: questionnaires, interviews, structured and unstructured </w:t>
            </w:r>
          </w:p>
        </w:tc>
      </w:tr>
      <w:tr w:rsidR="00425DA2" w:rsidRPr="00425DA2" w14:paraId="6A6C75C4" w14:textId="77777777" w:rsidTr="00425DA2">
        <w:trPr>
          <w:trHeight w:val="515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94770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2C.6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65B18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different observational techniques: naturalistic, controlled, covert, overt, participant and non-participant </w:t>
            </w:r>
          </w:p>
        </w:tc>
      </w:tr>
      <w:tr w:rsidR="00425DA2" w:rsidRPr="00425DA2" w14:paraId="7A43C46E" w14:textId="77777777" w:rsidTr="00425DA2">
        <w:trPr>
          <w:trHeight w:val="264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EC55B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2C.7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61624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different sampling methods </w:t>
            </w:r>
          </w:p>
        </w:tc>
      </w:tr>
      <w:tr w:rsidR="00425DA2" w:rsidRPr="00425DA2" w14:paraId="253AA87B" w14:textId="77777777" w:rsidTr="00425DA2">
        <w:trPr>
          <w:trHeight w:val="257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3A766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2C.8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9BC37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why pilot studies are used </w:t>
            </w:r>
          </w:p>
        </w:tc>
      </w:tr>
      <w:tr w:rsidR="00425DA2" w:rsidRPr="00425DA2" w14:paraId="59AA0F4E" w14:textId="77777777" w:rsidTr="00425DA2">
        <w:trPr>
          <w:trHeight w:val="515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E3938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2C.9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5FE92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questionnaire construction, including open and closed questions </w:t>
            </w:r>
          </w:p>
        </w:tc>
      </w:tr>
      <w:tr w:rsidR="00425DA2" w:rsidRPr="00425DA2" w14:paraId="5F2DBA7C" w14:textId="77777777" w:rsidTr="00425DA2">
        <w:trPr>
          <w:trHeight w:val="520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A1214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2C.10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48BF1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the difference between variables and how they are manipulated </w:t>
            </w:r>
          </w:p>
        </w:tc>
      </w:tr>
      <w:tr w:rsidR="00425DA2" w:rsidRPr="00425DA2" w14:paraId="70AABA0F" w14:textId="77777777" w:rsidTr="00425DA2">
        <w:trPr>
          <w:trHeight w:val="515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801A2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2C.11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394D7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issues of control: allocation and counterbalancing, randomisation and standardisation </w:t>
            </w:r>
          </w:p>
        </w:tc>
      </w:tr>
      <w:tr w:rsidR="00425DA2" w:rsidRPr="00425DA2" w14:paraId="0AD17827" w14:textId="77777777" w:rsidTr="00425DA2">
        <w:trPr>
          <w:trHeight w:val="264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0C6B6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2C.12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4184B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demand characteristics and investigator effects </w:t>
            </w:r>
          </w:p>
        </w:tc>
      </w:tr>
      <w:tr w:rsidR="00425DA2" w:rsidRPr="00425DA2" w14:paraId="17C80A7D" w14:textId="77777777" w:rsidTr="00425DA2">
        <w:trPr>
          <w:trHeight w:val="257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B255F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lastRenderedPageBreak/>
              <w:t>2C.13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55FA3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BPS guidelines on ethics </w:t>
            </w:r>
          </w:p>
        </w:tc>
      </w:tr>
      <w:tr w:rsidR="00425DA2" w:rsidRPr="00425DA2" w14:paraId="0C756E1F" w14:textId="77777777" w:rsidTr="00425DA2">
        <w:trPr>
          <w:trHeight w:val="257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724E4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2C.14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F239B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the role of peer review in the scientific process </w:t>
            </w:r>
          </w:p>
        </w:tc>
      </w:tr>
      <w:tr w:rsidR="00425DA2" w:rsidRPr="00425DA2" w14:paraId="02138FFE" w14:textId="77777777" w:rsidTr="00425DA2">
        <w:trPr>
          <w:trHeight w:val="520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E564F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2C.15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1D8C6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the implications of psychological research for the economy </w:t>
            </w:r>
          </w:p>
        </w:tc>
      </w:tr>
      <w:tr w:rsidR="00425DA2" w:rsidRPr="00425DA2" w14:paraId="6B6E5773" w14:textId="77777777" w:rsidTr="00425DA2">
        <w:trPr>
          <w:trHeight w:val="515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7B181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2C.16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17E7A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the difference between quantitative and qualitative data </w:t>
            </w:r>
          </w:p>
        </w:tc>
      </w:tr>
      <w:tr w:rsidR="00425DA2" w:rsidRPr="00425DA2" w14:paraId="23632FEA" w14:textId="77777777" w:rsidTr="00425DA2">
        <w:trPr>
          <w:trHeight w:val="520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DDA21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2C.17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5E780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the difference between primary and secondary data </w:t>
            </w:r>
          </w:p>
        </w:tc>
      </w:tr>
      <w:tr w:rsidR="00425DA2" w:rsidRPr="00425DA2" w14:paraId="3FC3AA34" w14:textId="77777777" w:rsidTr="00425DA2">
        <w:trPr>
          <w:trHeight w:val="778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1EC9D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2C.18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F1D40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how descriptive statistics are used: measures of central tendency, measures of dispersion, calculation of range; calculation of percentages; different correlations </w:t>
            </w:r>
          </w:p>
        </w:tc>
      </w:tr>
      <w:tr w:rsidR="00425DA2" w:rsidRPr="00425DA2" w14:paraId="63CA9AE4" w14:textId="77777777" w:rsidTr="00425DA2">
        <w:trPr>
          <w:trHeight w:val="515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55CFD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2C.19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D366B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present quantitative data in the form of graphs, tables, </w:t>
            </w:r>
            <w:proofErr w:type="spellStart"/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scattergrams</w:t>
            </w:r>
            <w:proofErr w:type="spellEnd"/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and bar charts </w:t>
            </w:r>
          </w:p>
        </w:tc>
      </w:tr>
      <w:tr w:rsidR="00425DA2" w:rsidRPr="00425DA2" w14:paraId="6F7F7FBD" w14:textId="77777777" w:rsidTr="00425DA2">
        <w:trPr>
          <w:trHeight w:val="257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50C65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2C.20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96A4A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different types of distribution </w:t>
            </w:r>
          </w:p>
        </w:tc>
      </w:tr>
      <w:tr w:rsidR="00425DA2" w:rsidRPr="00425DA2" w14:paraId="041F7C07" w14:textId="77777777" w:rsidTr="00425DA2">
        <w:trPr>
          <w:trHeight w:val="264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47651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2C.21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BB042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the sign test </w:t>
            </w:r>
          </w:p>
        </w:tc>
      </w:tr>
      <w:tr w:rsidR="00425DA2" w:rsidRPr="00425DA2" w14:paraId="3F2FD93A" w14:textId="77777777" w:rsidTr="00425DA2">
        <w:trPr>
          <w:trHeight w:val="257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5CF8A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2C.22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7C768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how a content analysis is conducted </w:t>
            </w:r>
          </w:p>
        </w:tc>
      </w:tr>
      <w:tr w:rsidR="00425DA2" w:rsidRPr="00425DA2" w14:paraId="2C203434" w14:textId="77777777" w:rsidTr="00425DA2">
        <w:trPr>
          <w:trHeight w:val="257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D6C20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2C.23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9CA3C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the use of case studies </w:t>
            </w:r>
          </w:p>
        </w:tc>
      </w:tr>
      <w:tr w:rsidR="00425DA2" w:rsidRPr="00425DA2" w14:paraId="563D0CFC" w14:textId="77777777" w:rsidTr="00425DA2">
        <w:trPr>
          <w:trHeight w:val="520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F7C11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2C.24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77576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features of science: objectivity, replicability, theory construction, falsifiability and hypothesis testing </w:t>
            </w:r>
          </w:p>
        </w:tc>
      </w:tr>
      <w:tr w:rsidR="00425DA2" w:rsidRPr="00425DA2" w14:paraId="381101B0" w14:textId="77777777" w:rsidTr="00425DA2">
        <w:trPr>
          <w:trHeight w:val="257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7FF14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2C.25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192CF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how psychological investigations are reported </w:t>
            </w:r>
          </w:p>
        </w:tc>
      </w:tr>
      <w:tr w:rsidR="00425DA2" w:rsidRPr="00425DA2" w14:paraId="0ABF6BA5" w14:textId="77777777" w:rsidTr="00425DA2">
        <w:trPr>
          <w:trHeight w:val="778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A817E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2C.26 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6C6B2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how to use different statistical tests, including the use of statistical tables, critical values and Type I and Type II errors </w:t>
            </w:r>
          </w:p>
        </w:tc>
      </w:tr>
    </w:tbl>
    <w:p w14:paraId="6C915F4C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2001D5F5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Paper 3 Section A: Issues and debates</w:t>
      </w: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0179C87D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8414"/>
      </w:tblGrid>
      <w:tr w:rsidR="00425DA2" w:rsidRPr="00425DA2" w14:paraId="03181093" w14:textId="77777777" w:rsidTr="00425DA2">
        <w:trPr>
          <w:trHeight w:val="22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D0487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84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393D2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Content</w:t>
            </w: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</w:t>
            </w:r>
          </w:p>
        </w:tc>
      </w:tr>
      <w:tr w:rsidR="00425DA2" w:rsidRPr="00425DA2" w14:paraId="3C2311D9" w14:textId="77777777" w:rsidTr="00425DA2">
        <w:trPr>
          <w:trHeight w:val="457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07EE4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3A.1 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0C01B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issues of gender bias in psychology, including androcentrism and alpha and beta bias </w:t>
            </w:r>
          </w:p>
        </w:tc>
      </w:tr>
      <w:tr w:rsidR="00425DA2" w:rsidRPr="00425DA2" w14:paraId="7D6D2971" w14:textId="77777777" w:rsidTr="00425DA2">
        <w:trPr>
          <w:trHeight w:val="453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098C9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22087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issues of cultural bias in psychology, including ethnocentrism and cultural relativism </w:t>
            </w:r>
          </w:p>
        </w:tc>
      </w:tr>
      <w:tr w:rsidR="00425DA2" w:rsidRPr="00425DA2" w14:paraId="7AC78432" w14:textId="77777777" w:rsidTr="00425DA2">
        <w:trPr>
          <w:trHeight w:val="684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BDAB2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3A.2 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1C83E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issues relating to free will and determinism, including hard, soft, biological, psychic and environmental determinism, and the scientific emphasis on causal explanations </w:t>
            </w:r>
          </w:p>
        </w:tc>
      </w:tr>
      <w:tr w:rsidR="00425DA2" w:rsidRPr="00425DA2" w14:paraId="25DE5110" w14:textId="77777777" w:rsidTr="00425DA2">
        <w:trPr>
          <w:trHeight w:val="684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768B3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3A.3 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882A8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issues with the nature-nurture debate, including the relative importance of heredity and environment, and the interactionist approach </w:t>
            </w:r>
          </w:p>
        </w:tc>
      </w:tr>
      <w:tr w:rsidR="00425DA2" w:rsidRPr="00425DA2" w14:paraId="38BAEE7F" w14:textId="77777777" w:rsidTr="00425DA2">
        <w:trPr>
          <w:trHeight w:val="678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8993E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3A.4 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BD5D5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issues of holism and reductionism, including levels of explanation, biological reductionism and environmental reductionism </w:t>
            </w:r>
          </w:p>
        </w:tc>
      </w:tr>
      <w:tr w:rsidR="00425DA2" w:rsidRPr="00425DA2" w14:paraId="03E67BA2" w14:textId="77777777" w:rsidTr="00425DA2">
        <w:trPr>
          <w:trHeight w:val="457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C4F35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3A.5 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7929F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idiographic and nomothetic approaches to psychological investigation </w:t>
            </w:r>
          </w:p>
        </w:tc>
      </w:tr>
      <w:tr w:rsidR="00425DA2" w:rsidRPr="00425DA2" w14:paraId="0FE5C5E5" w14:textId="77777777" w:rsidTr="00425DA2">
        <w:trPr>
          <w:trHeight w:val="453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1B385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3A.6 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0BB99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the ethical implications of research studies and theories including reference to social sensitivity </w:t>
            </w:r>
          </w:p>
        </w:tc>
      </w:tr>
    </w:tbl>
    <w:p w14:paraId="7CE5A267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10943CD0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Paper 3 Section B: Gender</w:t>
      </w: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21EDA08D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tbl>
      <w:tblPr>
        <w:tblW w:w="9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8415"/>
      </w:tblGrid>
      <w:tr w:rsidR="00425DA2" w:rsidRPr="00425DA2" w14:paraId="29783034" w14:textId="77777777" w:rsidTr="00425DA2">
        <w:trPr>
          <w:trHeight w:val="263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50269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8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A5108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Content</w:t>
            </w: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</w:t>
            </w:r>
          </w:p>
        </w:tc>
      </w:tr>
      <w:tr w:rsidR="00425DA2" w:rsidRPr="00425DA2" w14:paraId="26803106" w14:textId="77777777" w:rsidTr="00425DA2">
        <w:trPr>
          <w:trHeight w:val="533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E0E5D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3B.1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9C69A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the difference between sex and gender, including </w:t>
            </w:r>
            <w:proofErr w:type="spellStart"/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androgny</w:t>
            </w:r>
            <w:proofErr w:type="spellEnd"/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</w:t>
            </w:r>
          </w:p>
        </w:tc>
      </w:tr>
      <w:tr w:rsidR="00425DA2" w:rsidRPr="00425DA2" w14:paraId="75BB7190" w14:textId="77777777" w:rsidTr="00425DA2">
        <w:trPr>
          <w:trHeight w:val="527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56E4D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lastRenderedPageBreak/>
              <w:t>3B.2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53F83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the role of chromosomes and hormones in sex and gender </w:t>
            </w:r>
          </w:p>
        </w:tc>
      </w:tr>
      <w:tr w:rsidR="00425DA2" w:rsidRPr="00425DA2" w14:paraId="3FF4C13C" w14:textId="77777777" w:rsidTr="00425DA2">
        <w:trPr>
          <w:trHeight w:val="533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0857E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3B.3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E0712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different types of atypical gender development (Klinefelter’s syndrome &amp; Turner’s syndrome </w:t>
            </w:r>
          </w:p>
        </w:tc>
      </w:tr>
      <w:tr w:rsidR="00425DA2" w:rsidRPr="00425DA2" w14:paraId="73034825" w14:textId="77777777" w:rsidTr="00425DA2">
        <w:trPr>
          <w:trHeight w:val="790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5F3AA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3B.4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18492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psychodynamic explanations of gender; Freud’s psychoanalytic theory, Oedipus complex; </w:t>
            </w:r>
            <w:proofErr w:type="spellStart"/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electra</w:t>
            </w:r>
            <w:proofErr w:type="spellEnd"/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complex </w:t>
            </w:r>
          </w:p>
        </w:tc>
      </w:tr>
      <w:tr w:rsidR="00425DA2" w:rsidRPr="00425DA2" w14:paraId="1E4C978F" w14:textId="77777777" w:rsidTr="00425DA2">
        <w:trPr>
          <w:trHeight w:val="270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3ACF9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3B.5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FBE46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social learning explanations of gender </w:t>
            </w:r>
          </w:p>
        </w:tc>
      </w:tr>
      <w:tr w:rsidR="00425DA2" w:rsidRPr="00425DA2" w14:paraId="490AF345" w14:textId="77777777" w:rsidTr="00425DA2">
        <w:trPr>
          <w:trHeight w:val="527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F1BF8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3B.6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0F3D4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cognitive explanations of gender (Kohlberg’s theory &amp; gender schema theory) </w:t>
            </w:r>
          </w:p>
        </w:tc>
      </w:tr>
      <w:tr w:rsidR="00425DA2" w:rsidRPr="00425DA2" w14:paraId="0F96DB35" w14:textId="77777777" w:rsidTr="00425DA2">
        <w:trPr>
          <w:trHeight w:val="296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36F10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3B.7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8A037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the influence of culture and the media </w:t>
            </w:r>
          </w:p>
        </w:tc>
      </w:tr>
      <w:tr w:rsidR="00425DA2" w:rsidRPr="00425DA2" w14:paraId="659FE682" w14:textId="77777777" w:rsidTr="00425DA2">
        <w:trPr>
          <w:trHeight w:val="282"/>
        </w:trPr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44590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3B.8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D7FD4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Atypical gender development: gender dysphoria; biological and social explanations of gender dysphoria  </w:t>
            </w:r>
          </w:p>
        </w:tc>
      </w:tr>
    </w:tbl>
    <w:p w14:paraId="425B0130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384960DC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Paper 3 Section C: Schizophrenia</w:t>
      </w: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7215AA44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tbl>
      <w:tblPr>
        <w:tblW w:w="9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8317"/>
      </w:tblGrid>
      <w:tr w:rsidR="00425DA2" w:rsidRPr="00425DA2" w14:paraId="262896C8" w14:textId="77777777" w:rsidTr="00425DA2">
        <w:trPr>
          <w:trHeight w:val="257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1E472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8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5B910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Content</w:t>
            </w: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</w:t>
            </w:r>
          </w:p>
        </w:tc>
      </w:tr>
      <w:tr w:rsidR="00425DA2" w:rsidRPr="00425DA2" w14:paraId="5759B475" w14:textId="77777777" w:rsidTr="00425DA2">
        <w:trPr>
          <w:trHeight w:val="777"/>
        </w:trPr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D384A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3C.1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57395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the classification of schizophrenia, including the difference between positive and negative symptoms in schizophrenia </w:t>
            </w:r>
          </w:p>
        </w:tc>
      </w:tr>
      <w:tr w:rsidR="00425DA2" w:rsidRPr="00425DA2" w14:paraId="599E0D91" w14:textId="77777777" w:rsidTr="00425DA2">
        <w:trPr>
          <w:trHeight w:val="777"/>
        </w:trPr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CCD17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3C.2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4A401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biological explanations of schizophrenia (genetics, neural correlates &amp; the dopamine hypothesis) </w:t>
            </w:r>
          </w:p>
        </w:tc>
      </w:tr>
      <w:tr w:rsidR="00425DA2" w:rsidRPr="00425DA2" w14:paraId="4E9465B4" w14:textId="77777777" w:rsidTr="00425DA2">
        <w:trPr>
          <w:trHeight w:val="514"/>
        </w:trPr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B5BC1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3C.3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BBA0D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psychological explanations of schizophrenia (family dysfunction &amp; cognitive explanations) </w:t>
            </w:r>
          </w:p>
        </w:tc>
      </w:tr>
      <w:tr w:rsidR="00425DA2" w:rsidRPr="00425DA2" w14:paraId="179B9CB4" w14:textId="77777777" w:rsidTr="00425DA2">
        <w:trPr>
          <w:trHeight w:val="520"/>
        </w:trPr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E8B93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3C.4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D506E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the use of drug treatments (typical &amp; atypical antipsychotics) </w:t>
            </w:r>
          </w:p>
        </w:tc>
      </w:tr>
      <w:tr w:rsidR="00425DA2" w:rsidRPr="00425DA2" w14:paraId="6F104514" w14:textId="77777777" w:rsidTr="00425DA2">
        <w:trPr>
          <w:trHeight w:val="257"/>
        </w:trPr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751E6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3C.5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DBA59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and evaluate the use of CBT and family therapy </w:t>
            </w:r>
          </w:p>
        </w:tc>
      </w:tr>
      <w:tr w:rsidR="00425DA2" w:rsidRPr="00425DA2" w14:paraId="47E1FBB3" w14:textId="77777777" w:rsidTr="00425DA2">
        <w:trPr>
          <w:trHeight w:val="520"/>
        </w:trPr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6F09F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3C.6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9F460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the importance of an interactionist approach in explaining schizophrenia </w:t>
            </w:r>
          </w:p>
        </w:tc>
      </w:tr>
    </w:tbl>
    <w:p w14:paraId="4381DCFE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6807C361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Paper 3 Section D: Forensic Psychology</w:t>
      </w: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p w14:paraId="0CDF488B" w14:textId="77777777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5DA2">
        <w:rPr>
          <w:rFonts w:ascii="Calibri" w:eastAsia="Times New Roman" w:hAnsi="Calibri" w:cs="Calibri"/>
          <w:sz w:val="23"/>
          <w:szCs w:val="23"/>
          <w:lang w:eastAsia="en-GB"/>
        </w:rPr>
        <w:t> </w:t>
      </w:r>
    </w:p>
    <w:tbl>
      <w:tblPr>
        <w:tblW w:w="9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8322"/>
      </w:tblGrid>
      <w:tr w:rsidR="00425DA2" w:rsidRPr="00425DA2" w14:paraId="1EB8E2FC" w14:textId="77777777" w:rsidTr="00425DA2">
        <w:trPr>
          <w:trHeight w:val="25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EA9FA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8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BBF7A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Content</w:t>
            </w: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</w:t>
            </w:r>
          </w:p>
        </w:tc>
      </w:tr>
      <w:tr w:rsidR="00425DA2" w:rsidRPr="00425DA2" w14:paraId="6B38EFCB" w14:textId="77777777" w:rsidTr="00425DA2">
        <w:trPr>
          <w:trHeight w:val="521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8AE3F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3C.1 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1726A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problems in defining crime, including ways of measuring crime (statistics, victim and offender surveys)  </w:t>
            </w:r>
          </w:p>
        </w:tc>
      </w:tr>
      <w:tr w:rsidR="00425DA2" w:rsidRPr="00425DA2" w14:paraId="4BECDDE0" w14:textId="77777777" w:rsidTr="00425DA2">
        <w:trPr>
          <w:trHeight w:val="772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43882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3C.2 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88D25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 and evaluate models of offender profiling: top-down approach (organised and disorganised) and the bottom-up approach (geographical profiling and investigative psychology) </w:t>
            </w:r>
          </w:p>
        </w:tc>
      </w:tr>
      <w:tr w:rsidR="00425DA2" w:rsidRPr="00425DA2" w14:paraId="2C1A1AC2" w14:textId="77777777" w:rsidTr="00425DA2">
        <w:trPr>
          <w:trHeight w:val="779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8C6B8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3C.3 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C73B6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biological explanations of offending behaviour, including the historical atavistic approach, genetics and neural explanations </w:t>
            </w:r>
          </w:p>
        </w:tc>
      </w:tr>
      <w:tr w:rsidR="00425DA2" w:rsidRPr="00425DA2" w14:paraId="2DE3D277" w14:textId="77777777" w:rsidTr="00425DA2">
        <w:trPr>
          <w:trHeight w:val="1037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15CBF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3C.4 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FBDCF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psychological explanations of offending behaviour: Eysenck’s theory, cognitive explanations (moral reasoning and cognitive distortions), differential association theory and psychodynamic theories </w:t>
            </w:r>
          </w:p>
        </w:tc>
      </w:tr>
      <w:tr w:rsidR="00425DA2" w:rsidRPr="00425DA2" w14:paraId="46A0487E" w14:textId="77777777" w:rsidTr="00425DA2">
        <w:trPr>
          <w:trHeight w:val="779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DE72A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3C.5 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9F81E" w14:textId="77777777" w:rsidR="00425DA2" w:rsidRPr="00425DA2" w:rsidRDefault="00425DA2" w:rsidP="00425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2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 can explain ways of dealing with offending behaviour: the aims of custodial sentencing, recidivism, behaviour modification, anger management and restorative justice programmes </w:t>
            </w:r>
          </w:p>
        </w:tc>
      </w:tr>
    </w:tbl>
    <w:p w14:paraId="676BCC70" w14:textId="40DD05D9" w:rsidR="00425DA2" w:rsidRPr="00425DA2" w:rsidRDefault="00425DA2" w:rsidP="00425D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bookmarkStart w:id="0" w:name="_GoBack"/>
      <w:bookmarkEnd w:id="0"/>
    </w:p>
    <w:p w14:paraId="11EC094C" w14:textId="5199C87F" w:rsidR="00C05BF9" w:rsidRDefault="00C05BF9"/>
    <w:sectPr w:rsidR="00C05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C9"/>
    <w:rsid w:val="001C370D"/>
    <w:rsid w:val="00294FC9"/>
    <w:rsid w:val="00425DA2"/>
    <w:rsid w:val="00541900"/>
    <w:rsid w:val="00C0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7E49"/>
  <w15:chartTrackingRefBased/>
  <w15:docId w15:val="{BFCAAF56-7898-4067-AA86-70127DC5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F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2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42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425DA2"/>
  </w:style>
  <w:style w:type="character" w:customStyle="1" w:styleId="normaltextrun">
    <w:name w:val="normaltextrun"/>
    <w:basedOn w:val="DefaultParagraphFont"/>
    <w:rsid w:val="00425DA2"/>
  </w:style>
  <w:style w:type="character" w:customStyle="1" w:styleId="eop">
    <w:name w:val="eop"/>
    <w:basedOn w:val="DefaultParagraphFont"/>
    <w:rsid w:val="0042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3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5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25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52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9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92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4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3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84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8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0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46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07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6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3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8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82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Adams</dc:creator>
  <cp:keywords/>
  <dc:description/>
  <cp:lastModifiedBy>Laura Adams</cp:lastModifiedBy>
  <cp:revision>3</cp:revision>
  <dcterms:created xsi:type="dcterms:W3CDTF">2020-06-22T16:14:00Z</dcterms:created>
  <dcterms:modified xsi:type="dcterms:W3CDTF">2020-06-23T16:35:00Z</dcterms:modified>
</cp:coreProperties>
</file>